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АДМИНИСТРАЦИЯ МУНИЦИПАЛЬНОГО ОБРАЗОВАНИЯ «СЕМИБУГОРИНСКИЙ СЕЛЬСОВЕТ»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КАМЫЗЯКСКОГО РАЙОНА АСТРАХАНСКОЙ ОБЛАСТИ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ПОСТАНОВЛЕНИЕ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24.05.2012 г.                                                                                  №58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«Об утверждении плана мероприятий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графика   мероприятий по выявлению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уничтожению очагов дикорастущей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конопли на территории МО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«Семибугоринский сельсовет»                                                                     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целях выявления и уничтожения очагов дикорастущий конопли, профилактики правонарушений в области наркомании, на основании пункта 29 статьи 8 Устава МО «Семибугоринский сельсовет»,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ПОСТАНОВЛЯЮ:</w:t>
      </w:r>
    </w:p>
    <w:p>
      <w:pPr>
        <w:pStyle w:val="style21"/>
        <w:numPr>
          <w:ilvl w:val="0"/>
          <w:numId w:val="1"/>
        </w:numPr>
        <w:spacing w:after="0" w:before="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Утвердить план мероприятий по выявлению и уничтожению очагов дикорастущий конопли на территории МО «Семибугоринский сельсовет» и график мероприятий о выявлению и уничтожению очагов дикорастущий конопли территории МО «Семибугоринский сельсовет»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21"/>
        <w:numPr>
          <w:ilvl w:val="0"/>
          <w:numId w:val="1"/>
        </w:numPr>
        <w:spacing w:after="0" w:before="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>
      <w:pPr>
        <w:pStyle w:val="style21"/>
        <w:numPr>
          <w:ilvl w:val="0"/>
          <w:numId w:val="1"/>
        </w:numPr>
        <w:spacing w:after="0" w:before="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Глава МО «Семибугоринский сельсовет»                        С.А. Досалиева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pageBreakBefore/>
        <w:jc w:val="right"/>
        <w:rPr>
          <w:rFonts w:ascii="Cambria" w:hAnsi="Cambria"/>
        </w:rPr>
      </w:pPr>
      <w:r>
        <w:rPr>
          <w:rFonts w:ascii="Cambria" w:hAnsi="Cambria"/>
        </w:rPr>
        <w:t xml:space="preserve">Приложение №1 к постановлению Главы </w:t>
      </w:r>
    </w:p>
    <w:p>
      <w:pPr>
        <w:pStyle w:val="style0"/>
        <w:jc w:val="right"/>
        <w:rPr>
          <w:rFonts w:ascii="Cambria" w:hAnsi="Cambria"/>
        </w:rPr>
      </w:pPr>
      <w:r>
        <w:rPr>
          <w:rFonts w:ascii="Cambria" w:hAnsi="Cambria"/>
        </w:rPr>
        <w:t>АМО «Семибугоринский сельсовет»</w:t>
      </w:r>
    </w:p>
    <w:p>
      <w:pPr>
        <w:pStyle w:val="style0"/>
        <w:jc w:val="right"/>
        <w:rPr>
          <w:rFonts w:ascii="Cambria" w:hAnsi="Cambria"/>
        </w:rPr>
      </w:pPr>
      <w:r>
        <w:rPr>
          <w:rFonts w:ascii="Cambria" w:hAnsi="Cambria"/>
        </w:rPr>
        <w:t>№</w:t>
      </w:r>
      <w:r>
        <w:rPr>
          <w:rFonts w:ascii="Cambria" w:hAnsi="Cambria"/>
        </w:rPr>
        <w:t>58 от 29.05.2012г</w:t>
      </w:r>
    </w:p>
    <w:p>
      <w:pPr>
        <w:pStyle w:val="style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style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План мероприятий</w:t>
      </w:r>
    </w:p>
    <w:p>
      <w:pPr>
        <w:pStyle w:val="style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по выявлению и уничтожению очагов дикорастущей конопли на территории МО «Семибугоринский сельсовет»</w:t>
      </w:r>
    </w:p>
    <w:p>
      <w:pPr>
        <w:pStyle w:val="style0"/>
        <w:jc w:val="both"/>
        <w:rPr>
          <w:rFonts w:ascii="Cambria" w:hAnsi="Cambria"/>
          <w:b w:val="false"/>
          <w:bCs w:val="false"/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 xml:space="preserve"> </w:t>
      </w:r>
      <w:r>
        <w:rPr>
          <w:rFonts w:ascii="Cambria" w:hAnsi="Cambria"/>
          <w:b w:val="false"/>
          <w:bCs w:val="false"/>
          <w:sz w:val="28"/>
          <w:szCs w:val="28"/>
        </w:rPr>
        <w:t>Совместно с Участковым уполномоченными отдела полиции УМВД России по Камызякскому району и сотрудниками  администрации МО «Семибугоринский сельсовет» необходимо организовать и провести:</w:t>
      </w:r>
    </w:p>
    <w:p>
      <w:pPr>
        <w:pStyle w:val="style0"/>
        <w:jc w:val="both"/>
        <w:rPr>
          <w:rFonts w:ascii="Cambria" w:hAnsi="Cambria"/>
          <w:b w:val="false"/>
          <w:bCs w:val="false"/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>1. Рейд по дворам и заброшенным участкам сел Семибугры, Бараний Бугор, Бирючек, в рамках оперативно-профилактической операции «Мак» с целью выявления и ликвидации наркосодержащих дикорастущих растений и их незаконных посевов, а также привлечение к ответственности лиц, занимающихся незаконным культивированием наркосодержащих растений.</w:t>
      </w:r>
    </w:p>
    <w:p>
      <w:pPr>
        <w:pStyle w:val="style0"/>
        <w:jc w:val="both"/>
        <w:rPr>
          <w:rFonts w:ascii="Cambria" w:hAnsi="Cambria"/>
          <w:b w:val="false"/>
          <w:bCs w:val="false"/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>2. Организовать добровольные дружины из жителей села. (Проводимые антинаркотические покосы положительно сказываются на оперативной обстановке, а участие в них общественности и граждан способствует профилактике наркомании и пропаганде здорового образа жизни).</w:t>
      </w:r>
    </w:p>
    <w:p>
      <w:pPr>
        <w:pStyle w:val="style0"/>
        <w:jc w:val="both"/>
        <w:rPr>
          <w:rFonts w:ascii="Cambria" w:hAnsi="Cambria"/>
          <w:b w:val="false"/>
          <w:bCs w:val="false"/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>3. При АМО «Семибугоринский сельсовет» необходимо организовать «горячую линию», куда можно обратиться в случае обнаружения дикорастущих или культивированных наркосодержащих растений, правонарушений и преступлений, связанных с незаконным оборотом наркотических средств.</w:t>
      </w:r>
    </w:p>
    <w:p>
      <w:pPr>
        <w:pStyle w:val="style0"/>
        <w:jc w:val="both"/>
        <w:rPr>
          <w:rFonts w:ascii="Cambria" w:hAnsi="Cambria"/>
          <w:b w:val="false"/>
          <w:bCs w:val="false"/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>4. Скашивание дикорастущей конопли (необходимо задействовать газонокосильщика).</w:t>
      </w:r>
    </w:p>
    <w:p>
      <w:pPr>
        <w:pStyle w:val="style0"/>
        <w:jc w:val="both"/>
        <w:rPr>
          <w:rFonts w:ascii="Cambria" w:hAnsi="Cambria"/>
          <w:b w:val="false"/>
          <w:bCs w:val="false"/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 xml:space="preserve">5. Уничтожение  наркосодержащих дикорастущих растений </w:t>
      </w:r>
      <w:r>
        <w:rPr>
          <w:rFonts w:ascii="Cambria" w:hAnsi="Cambria"/>
          <w:b w:val="false"/>
          <w:bCs w:val="false"/>
          <w:sz w:val="28"/>
          <w:szCs w:val="28"/>
        </w:rPr>
        <w:t>путем сожжения.</w:t>
      </w:r>
    </w:p>
    <w:p>
      <w:pPr>
        <w:pStyle w:val="style0"/>
        <w:jc w:val="both"/>
        <w:rPr>
          <w:rFonts w:ascii="Cambria" w:hAnsi="Cambria"/>
          <w:b w:val="false"/>
          <w:bCs w:val="false"/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 xml:space="preserve">6. Выявление и уничтожение посевов и мест произрастания </w:t>
      </w:r>
      <w:r>
        <w:rPr>
          <w:rFonts w:ascii="Cambria" w:hAnsi="Cambria"/>
          <w:b w:val="false"/>
          <w:bCs w:val="false"/>
          <w:sz w:val="28"/>
          <w:szCs w:val="28"/>
        </w:rPr>
        <w:t xml:space="preserve">наркосодержащих дикорастущих растений, </w:t>
      </w:r>
      <w:r>
        <w:rPr>
          <w:rFonts w:ascii="Cambria" w:hAnsi="Cambria"/>
          <w:b w:val="false"/>
          <w:bCs w:val="false"/>
          <w:sz w:val="28"/>
          <w:szCs w:val="28"/>
        </w:rPr>
        <w:t>обнаружение мест их произрастания путем применения химикатов.</w:t>
      </w:r>
    </w:p>
    <w:p>
      <w:pPr>
        <w:pStyle w:val="style0"/>
        <w:jc w:val="both"/>
        <w:rPr>
          <w:rFonts w:ascii="Cambria" w:hAnsi="Cambria"/>
          <w:b w:val="false"/>
          <w:bCs w:val="false"/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 xml:space="preserve">7. Применить научные методики применения химических и иных веществ для уничтожения </w:t>
      </w:r>
      <w:r>
        <w:rPr>
          <w:rFonts w:ascii="Cambria" w:hAnsi="Cambria"/>
          <w:b w:val="false"/>
          <w:bCs w:val="false"/>
          <w:sz w:val="28"/>
          <w:szCs w:val="28"/>
        </w:rPr>
        <w:t xml:space="preserve">наркосодержащих растений, </w:t>
      </w:r>
      <w:r>
        <w:rPr>
          <w:rFonts w:ascii="Cambria" w:hAnsi="Cambria"/>
          <w:b w:val="false"/>
          <w:bCs w:val="false"/>
          <w:sz w:val="28"/>
          <w:szCs w:val="28"/>
        </w:rPr>
        <w:t>а также снижения содержания в них психоактивных веществ.</w:t>
      </w:r>
    </w:p>
    <w:p>
      <w:pPr>
        <w:pStyle w:val="style0"/>
        <w:jc w:val="both"/>
        <w:rPr>
          <w:rFonts w:ascii="Cambria" w:hAnsi="Cambria"/>
          <w:b w:val="false"/>
          <w:bCs w:val="false"/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</w:r>
    </w:p>
    <w:p>
      <w:pPr>
        <w:pStyle w:val="style0"/>
        <w:pageBreakBefore/>
        <w:jc w:val="right"/>
        <w:rPr>
          <w:rFonts w:ascii="Cambria" w:hAnsi="Cambria"/>
        </w:rPr>
      </w:pPr>
      <w:r>
        <w:rPr>
          <w:rFonts w:ascii="Cambria" w:hAnsi="Cambria"/>
        </w:rPr>
        <w:t>Приложение №</w:t>
      </w:r>
      <w:r>
        <w:rPr>
          <w:rFonts w:ascii="Cambria" w:hAnsi="Cambria"/>
        </w:rPr>
        <w:t>2</w:t>
      </w:r>
      <w:r>
        <w:rPr>
          <w:rFonts w:ascii="Cambria" w:hAnsi="Cambria"/>
        </w:rPr>
        <w:t xml:space="preserve"> к постановлению Главы </w:t>
      </w:r>
    </w:p>
    <w:p>
      <w:pPr>
        <w:pStyle w:val="style0"/>
        <w:jc w:val="right"/>
        <w:rPr>
          <w:rFonts w:ascii="Cambria" w:hAnsi="Cambria"/>
        </w:rPr>
      </w:pPr>
      <w:r>
        <w:rPr>
          <w:rFonts w:ascii="Cambria" w:hAnsi="Cambria"/>
        </w:rPr>
        <w:t>АМО «Семибугоринский сельсовет»</w:t>
      </w:r>
    </w:p>
    <w:p>
      <w:pPr>
        <w:pStyle w:val="style0"/>
        <w:jc w:val="right"/>
        <w:rPr>
          <w:rFonts w:ascii="Cambria" w:hAnsi="Cambria"/>
        </w:rPr>
      </w:pPr>
      <w:r>
        <w:rPr>
          <w:rFonts w:ascii="Cambria" w:hAnsi="Cambria"/>
        </w:rPr>
        <w:t>№</w:t>
      </w:r>
      <w:r>
        <w:rPr>
          <w:rFonts w:ascii="Cambria" w:hAnsi="Cambria"/>
        </w:rPr>
        <w:t>58 от 29.05.2012г</w:t>
      </w:r>
    </w:p>
    <w:p>
      <w:pPr>
        <w:pStyle w:val="style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График мероприятия по выявлению и уничтожению очагов дикорастущей конопли </w:t>
      </w:r>
    </w:p>
    <w:p>
      <w:pPr>
        <w:pStyle w:val="style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на территории МО «Семибугоринский сельсовет»</w:t>
      </w:r>
    </w:p>
    <w:tbl>
      <w:tblPr>
        <w:tblW w:type="dxa" w:w="9355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118"/>
        <w:gridCol w:w="3118"/>
        <w:gridCol w:w="3119"/>
      </w:tblGrid>
      <w:tr>
        <w:trPr>
          <w:cantSplit w:val="false"/>
        </w:trPr>
        <w:tc>
          <w:tcPr>
            <w:tcW w:type="dxa" w:w="31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type="dxa" w:w="31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type="dxa" w:w="31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30.05.2012г</w:t>
            </w:r>
          </w:p>
        </w:tc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Информационное оповещение, разъяснения</w:t>
            </w:r>
          </w:p>
        </w:tc>
        <w:tc>
          <w:tcPr>
            <w:tcW w:type="dxa" w:w="311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Досалиева С.А.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15.06.2012г</w:t>
            </w:r>
          </w:p>
        </w:tc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Рейд</w:t>
            </w:r>
          </w:p>
        </w:tc>
        <w:tc>
          <w:tcPr>
            <w:tcW w:type="dxa" w:w="311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Бердеев Э.Б.</w:t>
            </w:r>
          </w:p>
          <w:p>
            <w:pPr>
              <w:pStyle w:val="style22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Изтилеуова Н.А.</w:t>
            </w:r>
          </w:p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Наурзалиева Л.А.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14.06.2012г</w:t>
            </w:r>
          </w:p>
        </w:tc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Набор добровольной дружины</w:t>
            </w:r>
          </w:p>
        </w:tc>
        <w:tc>
          <w:tcPr>
            <w:tcW w:type="dxa" w:w="311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Ажимов Б.Ш.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15.06.2012г</w:t>
            </w:r>
          </w:p>
        </w:tc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Организация «Горячей линии»</w:t>
            </w:r>
          </w:p>
        </w:tc>
        <w:tc>
          <w:tcPr>
            <w:tcW w:type="dxa" w:w="311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Досухова Ш.М.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18.06.2012г</w:t>
            </w:r>
          </w:p>
        </w:tc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Скашивание дикорастущей конопли</w:t>
            </w:r>
          </w:p>
        </w:tc>
        <w:tc>
          <w:tcPr>
            <w:tcW w:type="dxa" w:w="311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center"/>
              <w:rPr>
                <w:rFonts w:ascii="Cambria" w:hAnsi="Cambria"/>
                <w:sz w:val="28"/>
                <w:szCs w:val="28"/>
              </w:rPr>
            </w:pPr>
            <w:bookmarkStart w:id="0" w:name="__DdeLink__25_1628936330"/>
            <w:r>
              <w:rPr>
                <w:rFonts w:ascii="Cambria" w:hAnsi="Cambria"/>
                <w:sz w:val="28"/>
                <w:szCs w:val="28"/>
              </w:rPr>
              <w:t>Ажимов Б.Ш.</w:t>
            </w:r>
          </w:p>
          <w:p>
            <w:pPr>
              <w:pStyle w:val="style22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Измайлов А.И.</w:t>
            </w:r>
          </w:p>
          <w:p>
            <w:pPr>
              <w:pStyle w:val="style22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Вон В.М.</w:t>
            </w:r>
          </w:p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bookmarkStart w:id="1" w:name="__DdeLink__25_1628936330"/>
            <w:bookmarkEnd w:id="1"/>
            <w:r>
              <w:rPr>
                <w:rFonts w:ascii="Cambria" w:hAnsi="Cambria"/>
                <w:sz w:val="28"/>
                <w:szCs w:val="28"/>
              </w:rPr>
              <w:t>Добровольная дружина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 течении покоса</w:t>
            </w:r>
          </w:p>
        </w:tc>
        <w:tc>
          <w:tcPr>
            <w:tcW w:type="dxa" w:w="31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Сожжение дикорастущей конопли</w:t>
            </w:r>
          </w:p>
        </w:tc>
        <w:tc>
          <w:tcPr>
            <w:tcW w:type="dxa" w:w="311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Ажимов Б.Ш.</w:t>
            </w:r>
          </w:p>
          <w:p>
            <w:pPr>
              <w:pStyle w:val="style22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Измайлов А.И.</w:t>
            </w:r>
          </w:p>
          <w:p>
            <w:pPr>
              <w:pStyle w:val="style22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Вон В.М.</w:t>
            </w:r>
          </w:p>
          <w:p>
            <w:pPr>
              <w:pStyle w:val="style22"/>
              <w:spacing w:after="200" w:before="0"/>
              <w:contextualSpacing w:val="false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Добровольная дружин</w:t>
            </w:r>
          </w:p>
        </w:tc>
      </w:tr>
    </w:tbl>
    <w:p>
      <w:pPr>
        <w:pStyle w:val="style0"/>
        <w:spacing w:after="200" w:before="0"/>
        <w:contextualSpacing w:val="false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16"/>
    <w:next w:val="style1"/>
    <w:pPr/>
    <w:rPr/>
  </w:style>
  <w:style w:styleId="style2" w:type="paragraph">
    <w:name w:val="Заголовок 2"/>
    <w:basedOn w:val="style16"/>
    <w:next w:val="style2"/>
    <w:pPr/>
    <w:rPr/>
  </w:style>
  <w:style w:styleId="style3" w:type="paragraph">
    <w:name w:val="Заголовок 3"/>
    <w:basedOn w:val="style16"/>
    <w:next w:val="style3"/>
    <w:pPr/>
    <w:rPr/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  <w:style w:styleId="style22" w:type="paragraph">
    <w:name w:val="Содержимое таблицы"/>
    <w:basedOn w:val="style0"/>
    <w:next w:val="style22"/>
    <w:pPr/>
    <w:rPr/>
  </w:style>
  <w:style w:styleId="style23" w:type="paragraph">
    <w:name w:val="Цитата"/>
    <w:basedOn w:val="style0"/>
    <w:next w:val="style23"/>
    <w:pPr/>
    <w:rPr/>
  </w:style>
  <w:style w:styleId="style24" w:type="paragraph">
    <w:name w:val="Заглавие"/>
    <w:basedOn w:val="style16"/>
    <w:next w:val="style24"/>
    <w:pPr/>
    <w:rPr/>
  </w:style>
  <w:style w:styleId="style25" w:type="paragraph">
    <w:name w:val="Подзаголовок"/>
    <w:basedOn w:val="style16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2012-06-04T11:32:00Z</dcterms:created>
  <dc:creator>Валентин</dc:creator>
  <cp:lastModifiedBy>Валентин</cp:lastModifiedBy>
  <dcterms:modified xsi:type="dcterms:W3CDTF">2012-12-20T10:54:00Z</dcterms:modified>
  <cp:revision>5</cp:revision>
</cp:coreProperties>
</file>