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C356B7" w:rsidRDefault="00F81BC7" w:rsidP="00AC1E2E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F81BC7">
        <w:rPr>
          <w:rStyle w:val="a6"/>
          <w:color w:val="000000"/>
          <w:sz w:val="21"/>
          <w:szCs w:val="21"/>
        </w:rPr>
        <w:t>Статья 40. Разовые платежи за пользование недрами при наступлении определенных событий, оговоренных в лицензии</w:t>
      </w:r>
      <w:r>
        <w:rPr>
          <w:rStyle w:val="a6"/>
          <w:color w:val="000000"/>
          <w:sz w:val="21"/>
          <w:szCs w:val="21"/>
        </w:rPr>
        <w:t xml:space="preserve">. </w:t>
      </w:r>
    </w:p>
    <w:p w:rsidR="00C356B7" w:rsidRDefault="00C356B7" w:rsidP="00AC1E2E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</w:p>
    <w:p w:rsidR="00C356B7" w:rsidRPr="00F81BC7" w:rsidRDefault="00F81BC7" w:rsidP="00CD1095">
      <w:pPr>
        <w:spacing w:after="0" w:line="240" w:lineRule="auto"/>
        <w:ind w:firstLine="708"/>
        <w:rPr>
          <w:rStyle w:val="a6"/>
          <w:b w:val="0"/>
          <w:color w:val="000000"/>
        </w:rPr>
      </w:pPr>
      <w:r w:rsidRPr="00F81BC7">
        <w:rPr>
          <w:color w:val="222222"/>
          <w:shd w:val="clear" w:color="auto" w:fill="FFFFFF"/>
        </w:rPr>
        <w:t>Пользователи недр, получившие право на пользование недрами, уплачивают разовые платежи за пользование недрами при наступлении определенных событий, оговоренных в лицензии (далее в настоящей статье - разовые платежи за пользование недрами).</w:t>
      </w:r>
    </w:p>
    <w:p w:rsidR="00C356B7" w:rsidRPr="00F81BC7" w:rsidRDefault="00F81BC7" w:rsidP="00CD1095">
      <w:pPr>
        <w:spacing w:after="0" w:line="240" w:lineRule="auto"/>
        <w:ind w:firstLine="708"/>
        <w:rPr>
          <w:rStyle w:val="a6"/>
          <w:b w:val="0"/>
          <w:color w:val="000000"/>
        </w:rPr>
      </w:pPr>
      <w:r w:rsidRPr="00F81BC7">
        <w:rPr>
          <w:rStyle w:val="a6"/>
          <w:b w:val="0"/>
          <w:color w:val="000000"/>
        </w:rPr>
        <w:t xml:space="preserve">Минимальные (стартовые) размеры разовых платежей за пользование недрами устанавливаются в размере не менее чем десять процентов величины суммы налога на добычу полезных ископаемых в расчете на среднегодовую мощность добывающей организации, за исключением разовых платежей за пользование недрами, устанавливаемых в отношении нефти и (или) газового конденсата. Минимальные (стартовые) размеры разовых платежей за пользование недрами, устанавливаемые в отношении нефти и (или) газового конденсата, устанавливаются в размере не менее чем пять процентов величины суммы налога на добычу полезных ископаемых в расчете на среднегодовую мощность добывающей организации по нефти и (или) газовому конденсату соответственно. </w:t>
      </w:r>
      <w:proofErr w:type="gramStart"/>
      <w:r w:rsidRPr="00F81BC7">
        <w:rPr>
          <w:rStyle w:val="a6"/>
          <w:b w:val="0"/>
          <w:color w:val="000000"/>
        </w:rPr>
        <w:t>В случае проведения аукциона на право пользования участком недр федерального значения, содержащим месторождение полезных ископаемых, открытое в процессе геологического изучения юридическим лицом с участием иностранных инвесторов или иностранным инвестором, в отношении которых Правительством Российской Федерации принято решение об отказе в предоставлении права пользования данным участком недр для разведки и добычи полезных ископаемых в соответствии с частью пятой статьи 2.1 настоящего</w:t>
      </w:r>
      <w:proofErr w:type="gramEnd"/>
      <w:r w:rsidRPr="00F81BC7">
        <w:rPr>
          <w:rStyle w:val="a6"/>
          <w:b w:val="0"/>
          <w:color w:val="000000"/>
        </w:rPr>
        <w:t xml:space="preserve"> Закона, минимальный (стартовый) размер разового платежа за пользование недрами устанавливается как сумма расходов этого лица на поиск и оценку такого месторождения полезных ископаемых. Методика расчета минимального (стартового) размера разового платежа за пользование недрами устанавливается федеральным органом управления государственным фондом недр. </w:t>
      </w:r>
      <w:proofErr w:type="gramStart"/>
      <w:r w:rsidRPr="00F81BC7">
        <w:rPr>
          <w:rStyle w:val="a6"/>
          <w:b w:val="0"/>
          <w:color w:val="000000"/>
        </w:rPr>
        <w:t xml:space="preserve">При предоставлении права пользования недрами путем выделения участка недр для разработки технологий геологического изучения, разведки и добычи </w:t>
      </w:r>
      <w:proofErr w:type="spellStart"/>
      <w:r w:rsidRPr="00F81BC7">
        <w:rPr>
          <w:rStyle w:val="a6"/>
          <w:b w:val="0"/>
          <w:color w:val="000000"/>
        </w:rPr>
        <w:t>трудноизвлекаемых</w:t>
      </w:r>
      <w:proofErr w:type="spellEnd"/>
      <w:r w:rsidRPr="00F81BC7">
        <w:rPr>
          <w:rStyle w:val="a6"/>
          <w:b w:val="0"/>
          <w:color w:val="000000"/>
        </w:rPr>
        <w:t xml:space="preserve"> полезных ископаемых, разведки и добычи таких полезных ископаемых, осуществляемых по совмещенной лицензии, из участка недр, предоставленного тому же пользователю для разведки и добычи полезных ископаемых или для геологического изучения, разведки и добычи полезных ископаемых, осуществляемых по совмещенной лицензии, а также при проведении</w:t>
      </w:r>
      <w:proofErr w:type="gramEnd"/>
      <w:r w:rsidRPr="00F81BC7">
        <w:rPr>
          <w:rStyle w:val="a6"/>
          <w:b w:val="0"/>
          <w:color w:val="000000"/>
        </w:rPr>
        <w:t xml:space="preserve"> конкурса на право пользования участком недр для разработки технологий геологического изучения, разведки и добычи </w:t>
      </w:r>
      <w:proofErr w:type="spellStart"/>
      <w:r w:rsidRPr="00F81BC7">
        <w:rPr>
          <w:rStyle w:val="a6"/>
          <w:b w:val="0"/>
          <w:color w:val="000000"/>
        </w:rPr>
        <w:t>трудноизвлекаемых</w:t>
      </w:r>
      <w:proofErr w:type="spellEnd"/>
      <w:r w:rsidRPr="00F81BC7">
        <w:rPr>
          <w:rStyle w:val="a6"/>
          <w:b w:val="0"/>
          <w:color w:val="000000"/>
        </w:rPr>
        <w:t xml:space="preserve"> полезных ископаемых разовый платеж за пользование недрами не взимается.</w:t>
      </w:r>
    </w:p>
    <w:p w:rsidR="00C356B7" w:rsidRPr="00F81BC7" w:rsidRDefault="00F81BC7" w:rsidP="00CD1095">
      <w:pPr>
        <w:spacing w:after="0" w:line="240" w:lineRule="auto"/>
        <w:ind w:firstLine="708"/>
        <w:rPr>
          <w:rStyle w:val="a6"/>
          <w:b w:val="0"/>
          <w:color w:val="000000"/>
        </w:rPr>
      </w:pPr>
      <w:r w:rsidRPr="00F81BC7">
        <w:rPr>
          <w:rStyle w:val="a6"/>
          <w:b w:val="0"/>
          <w:color w:val="000000"/>
        </w:rPr>
        <w:t xml:space="preserve">Окончательные размеры разовых платежей за пользование недрами устанавливаются по результатам конкурса или аукциона и фиксируются в лицензии на пользование недрами. </w:t>
      </w:r>
      <w:proofErr w:type="gramStart"/>
      <w:r w:rsidRPr="00F81BC7">
        <w:rPr>
          <w:rStyle w:val="a6"/>
          <w:b w:val="0"/>
          <w:color w:val="000000"/>
        </w:rPr>
        <w:t>Разовые платежи за пользование недрами на участках недр, которые предоставляются в пользование без проведения конкурсов и аукционов для разведки и добычи полезных ископаемых или для геологического изучения недр, разведки и добычи полезных ископаемых, осуществляемых по совмещенной лицензии, за исключением предоставляемых на праве краткосрочного (сроком до одного года) пользования участков недр, устанавливаются в лицензии на пользование недрами в размере, который определяется</w:t>
      </w:r>
      <w:proofErr w:type="gramEnd"/>
      <w:r w:rsidRPr="00F81BC7">
        <w:rPr>
          <w:rStyle w:val="a6"/>
          <w:b w:val="0"/>
          <w:color w:val="000000"/>
        </w:rPr>
        <w:t xml:space="preserve"> в установленном Правительством Российской Федерации порядке. </w:t>
      </w:r>
      <w:proofErr w:type="gramStart"/>
      <w:r w:rsidRPr="00F81BC7">
        <w:rPr>
          <w:rStyle w:val="a6"/>
          <w:b w:val="0"/>
          <w:color w:val="000000"/>
        </w:rPr>
        <w:t xml:space="preserve">При изменении границ участков недр, предоставленных в пользование, а также </w:t>
      </w:r>
      <w:r w:rsidRPr="00F81BC7">
        <w:rPr>
          <w:rStyle w:val="a6"/>
          <w:b w:val="0"/>
          <w:color w:val="000000"/>
        </w:rPr>
        <w:lastRenderedPageBreak/>
        <w:t>при внесении изменений в лицензию в части установления возможности добычи попутных полезных ископаемых, пользователем недр уплачивается разовый платеж в размере, который определяется в установленном Правительством Российской Федерации порядке.</w:t>
      </w:r>
      <w:proofErr w:type="gramEnd"/>
    </w:p>
    <w:p w:rsidR="00C356B7" w:rsidRPr="00F81BC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</w:rPr>
      </w:pPr>
    </w:p>
    <w:p w:rsidR="004C644D" w:rsidRPr="000B0FBC" w:rsidRDefault="006553F5" w:rsidP="00CD1095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CD1095">
        <w:rPr>
          <w:sz w:val="26"/>
          <w:szCs w:val="26"/>
        </w:rPr>
        <w:t xml:space="preserve">       </w:t>
      </w:r>
      <w:r w:rsidR="000B0FBC">
        <w:rPr>
          <w:sz w:val="26"/>
          <w:szCs w:val="26"/>
        </w:rPr>
        <w:t xml:space="preserve">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8770E"/>
    <w:rsid w:val="00493ED2"/>
    <w:rsid w:val="004C644D"/>
    <w:rsid w:val="004D6427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57804"/>
    <w:rsid w:val="009925D2"/>
    <w:rsid w:val="009A10C5"/>
    <w:rsid w:val="009A7C2B"/>
    <w:rsid w:val="009D2973"/>
    <w:rsid w:val="00A956CF"/>
    <w:rsid w:val="00AC1E2E"/>
    <w:rsid w:val="00B57F4C"/>
    <w:rsid w:val="00C353B8"/>
    <w:rsid w:val="00C356B7"/>
    <w:rsid w:val="00CA0D90"/>
    <w:rsid w:val="00CD1095"/>
    <w:rsid w:val="00CE40AA"/>
    <w:rsid w:val="00CF749C"/>
    <w:rsid w:val="00D00250"/>
    <w:rsid w:val="00D04C99"/>
    <w:rsid w:val="00D22F66"/>
    <w:rsid w:val="00D92B7C"/>
    <w:rsid w:val="00E41CBD"/>
    <w:rsid w:val="00F04F30"/>
    <w:rsid w:val="00F07936"/>
    <w:rsid w:val="00F81BC7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576</Words>
  <Characters>3285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2020-12-02T13:32:00Z</dcterms:created>
  <dcterms:modified xsi:type="dcterms:W3CDTF">2021-06-08T06:39:00Z</dcterms:modified>
</cp:coreProperties>
</file>